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sz w:val="30"/>
          <w:szCs w:val="30"/>
        </w:rPr>
        <w:t>异地就医</w:t>
      </w:r>
      <w:r>
        <w:rPr>
          <w:rFonts w:hint="eastAsia"/>
          <w:sz w:val="30"/>
          <w:szCs w:val="30"/>
          <w:lang w:eastAsia="zh-CN"/>
        </w:rPr>
        <w:t>直接</w:t>
      </w:r>
      <w:r>
        <w:rPr>
          <w:rFonts w:hint="eastAsia"/>
          <w:sz w:val="30"/>
          <w:szCs w:val="30"/>
        </w:rPr>
        <w:t>结算服务指南</w:t>
      </w:r>
    </w:p>
    <w:p/>
    <w:p>
      <w:pPr>
        <w:rPr>
          <w:rFonts w:hint="eastAsia"/>
        </w:rPr>
      </w:pPr>
      <w:r>
        <w:rPr>
          <w:rFonts w:hint="eastAsia"/>
        </w:rPr>
        <w:t xml:space="preserve">    一、什么叫异地就医</w:t>
      </w:r>
      <w:r>
        <w:rPr>
          <w:rFonts w:hint="eastAsia"/>
          <w:lang w:eastAsia="zh-CN"/>
        </w:rPr>
        <w:t>住院直接</w:t>
      </w:r>
      <w:r>
        <w:rPr>
          <w:rFonts w:hint="eastAsia"/>
        </w:rPr>
        <w:t>结算？</w:t>
      </w:r>
    </w:p>
    <w:p>
      <w:pPr>
        <w:ind w:firstLine="420" w:firstLineChars="200"/>
        <w:rPr>
          <w:rFonts w:hint="eastAsia"/>
        </w:rPr>
      </w:pPr>
      <w:r>
        <w:rPr>
          <w:rFonts w:hint="eastAsia"/>
        </w:rPr>
        <w:t>异地就医</w:t>
      </w:r>
      <w:r>
        <w:rPr>
          <w:rFonts w:hint="eastAsia"/>
          <w:lang w:eastAsia="zh-CN"/>
        </w:rPr>
        <w:t>直接</w:t>
      </w:r>
      <w:r>
        <w:rPr>
          <w:rFonts w:hint="eastAsia"/>
        </w:rPr>
        <w:t>结算服务，是指武汉市基本医疗保险参保人员</w:t>
      </w:r>
      <w:r>
        <w:rPr>
          <w:rFonts w:hint="eastAsia"/>
          <w:lang w:eastAsia="zh-CN"/>
        </w:rPr>
        <w:t>登记备案后</w:t>
      </w:r>
      <w:r>
        <w:rPr>
          <w:rFonts w:hint="eastAsia"/>
        </w:rPr>
        <w:t>在</w:t>
      </w:r>
      <w:r>
        <w:rPr>
          <w:rFonts w:hint="eastAsia"/>
          <w:lang w:eastAsia="zh-CN"/>
        </w:rPr>
        <w:t>全国</w:t>
      </w:r>
      <w:r>
        <w:rPr>
          <w:rFonts w:hint="eastAsia"/>
        </w:rPr>
        <w:t>联网定点医疗机构（武汉市定点医疗机构除外）住院享受医疗费用</w:t>
      </w:r>
      <w:r>
        <w:rPr>
          <w:rFonts w:hint="eastAsia"/>
          <w:lang w:eastAsia="zh-CN"/>
        </w:rPr>
        <w:t>直接</w:t>
      </w:r>
      <w:r>
        <w:rPr>
          <w:rFonts w:hint="eastAsia"/>
        </w:rPr>
        <w:t>结算的服务。</w:t>
      </w:r>
    </w:p>
    <w:p>
      <w:pPr>
        <w:ind w:firstLine="420" w:firstLineChars="200"/>
        <w:rPr>
          <w:rFonts w:hint="eastAsia"/>
        </w:rPr>
      </w:pPr>
    </w:p>
    <w:p>
      <w:pPr>
        <w:numPr>
          <w:ilvl w:val="0"/>
          <w:numId w:val="1"/>
        </w:numPr>
        <w:ind w:firstLine="420" w:firstLineChars="200"/>
        <w:rPr>
          <w:rFonts w:hint="eastAsia"/>
        </w:rPr>
      </w:pPr>
      <w:r>
        <w:rPr>
          <w:rFonts w:hint="eastAsia"/>
        </w:rPr>
        <w:t>哪些人员可以办理异地就医</w:t>
      </w:r>
      <w:r>
        <w:rPr>
          <w:rFonts w:hint="eastAsia"/>
          <w:lang w:eastAsia="zh-CN"/>
        </w:rPr>
        <w:t>住院直接</w:t>
      </w:r>
      <w:r>
        <w:rPr>
          <w:rFonts w:hint="eastAsia"/>
        </w:rPr>
        <w:t>结算</w:t>
      </w:r>
      <w:r>
        <w:rPr>
          <w:rFonts w:hint="eastAsia"/>
          <w:lang w:eastAsia="zh-CN"/>
        </w:rPr>
        <w:t>备案</w:t>
      </w:r>
      <w:r>
        <w:rPr>
          <w:rFonts w:hint="eastAsia"/>
        </w:rPr>
        <w:t>？</w:t>
      </w:r>
    </w:p>
    <w:p>
      <w:pPr>
        <w:ind w:firstLine="420" w:firstLineChars="200"/>
        <w:rPr>
          <w:rFonts w:hint="eastAsia"/>
        </w:rPr>
      </w:pPr>
      <w:r>
        <w:rPr>
          <w:rFonts w:hint="eastAsia"/>
        </w:rPr>
        <w:t>符合我市基本医疗保险政策规定的下列参保人员，可以申请办理异地就医住院医疗费用直接结算。</w:t>
      </w:r>
    </w:p>
    <w:p>
      <w:pPr>
        <w:rPr>
          <w:rFonts w:hint="eastAsia" w:eastAsiaTheme="minorEastAsia"/>
          <w:lang w:eastAsia="zh-CN"/>
        </w:rPr>
      </w:pPr>
      <w:r>
        <w:rPr>
          <w:rFonts w:hint="eastAsia"/>
        </w:rPr>
        <w:t xml:space="preserve">    （一）异地安置退休人员：指退休后在</w:t>
      </w:r>
      <w:r>
        <w:rPr>
          <w:rFonts w:hint="eastAsia"/>
          <w:lang w:eastAsia="zh-CN"/>
        </w:rPr>
        <w:t>武汉市</w:t>
      </w:r>
      <w:r>
        <w:rPr>
          <w:rFonts w:hint="eastAsia"/>
        </w:rPr>
        <w:t>以外定居并且将本人户籍从武汉市迁入定居地的人员。</w:t>
      </w:r>
      <w:r>
        <w:rPr>
          <w:rFonts w:hint="eastAsia"/>
          <w:lang w:eastAsia="zh-CN"/>
        </w:rPr>
        <w:t>（退休职工医疗保险参保人员）</w:t>
      </w:r>
    </w:p>
    <w:p>
      <w:pPr>
        <w:rPr>
          <w:rFonts w:hint="eastAsia" w:eastAsiaTheme="minorEastAsia"/>
          <w:lang w:eastAsia="zh-CN"/>
        </w:rPr>
      </w:pPr>
      <w:r>
        <w:rPr>
          <w:rFonts w:hint="eastAsia"/>
        </w:rPr>
        <w:t xml:space="preserve">    （二）异地长期居住人员：指</w:t>
      </w:r>
      <w:r>
        <w:rPr>
          <w:rFonts w:hint="eastAsia"/>
          <w:lang w:eastAsia="zh-CN"/>
        </w:rPr>
        <w:t>武汉市</w:t>
      </w:r>
      <w:r>
        <w:rPr>
          <w:rFonts w:hint="eastAsia"/>
        </w:rPr>
        <w:t>以外的地域居住生活，符合当地居住规定的人员。</w:t>
      </w:r>
      <w:r>
        <w:rPr>
          <w:rFonts w:hint="eastAsia"/>
          <w:lang w:eastAsia="zh-CN"/>
        </w:rPr>
        <w:t>（退休职工医疗保险参保人员、在职城镇灵活就业人员、居民医疗保险参保人员）</w:t>
      </w:r>
    </w:p>
    <w:p>
      <w:pPr>
        <w:rPr>
          <w:rFonts w:hint="eastAsia" w:eastAsiaTheme="minorEastAsia"/>
          <w:lang w:eastAsia="zh-CN"/>
        </w:rPr>
      </w:pPr>
      <w:r>
        <w:rPr>
          <w:rFonts w:hint="eastAsia"/>
        </w:rPr>
        <w:t xml:space="preserve">    （三）</w:t>
      </w:r>
      <w:r>
        <w:rPr>
          <w:rFonts w:hint="eastAsia"/>
          <w:lang w:eastAsia="zh-CN"/>
        </w:rPr>
        <w:t>常驻</w:t>
      </w:r>
      <w:r>
        <w:rPr>
          <w:rFonts w:hint="eastAsia"/>
        </w:rPr>
        <w:t>异地工作人员：指用人单位派驻</w:t>
      </w:r>
      <w:r>
        <w:rPr>
          <w:rFonts w:hint="eastAsia"/>
          <w:lang w:eastAsia="zh-CN"/>
        </w:rPr>
        <w:t>武汉市以外的地域</w:t>
      </w:r>
      <w:r>
        <w:rPr>
          <w:rFonts w:hint="eastAsia"/>
        </w:rPr>
        <w:t>工作的人员。</w:t>
      </w:r>
      <w:r>
        <w:rPr>
          <w:rFonts w:hint="eastAsia"/>
          <w:lang w:eastAsia="zh-CN"/>
        </w:rPr>
        <w:t>（在职职工医疗保险参保人员）</w:t>
      </w:r>
    </w:p>
    <w:p>
      <w:pPr>
        <w:ind w:firstLine="420" w:firstLineChars="200"/>
        <w:rPr>
          <w:rFonts w:hint="eastAsia"/>
        </w:rPr>
      </w:pPr>
      <w:r>
        <w:rPr>
          <w:rFonts w:hint="eastAsia"/>
          <w:lang w:eastAsia="zh-CN"/>
        </w:rPr>
        <w:t>（四）</w:t>
      </w:r>
      <w:r>
        <w:rPr>
          <w:rFonts w:hint="eastAsia"/>
        </w:rPr>
        <w:t>异地转诊转院人员：指符合我市基本医疗保险转诊转院政策规定的人员。</w:t>
      </w:r>
      <w:r>
        <w:rPr>
          <w:rFonts w:hint="eastAsia"/>
          <w:lang w:eastAsia="zh-CN"/>
        </w:rPr>
        <w:t>（职工</w:t>
      </w:r>
      <w:r>
        <w:rPr>
          <w:rFonts w:hint="eastAsia"/>
        </w:rPr>
        <w:t>医疗保险</w:t>
      </w:r>
      <w:r>
        <w:rPr>
          <w:rFonts w:hint="eastAsia"/>
          <w:lang w:eastAsia="zh-CN"/>
        </w:rPr>
        <w:t>参保人员、居民医疗保险参保人员）</w:t>
      </w:r>
    </w:p>
    <w:p>
      <w:pPr>
        <w:ind w:firstLine="420" w:firstLineChars="200"/>
        <w:rPr>
          <w:rFonts w:hint="eastAsia"/>
        </w:rPr>
      </w:pPr>
    </w:p>
    <w:p>
      <w:pPr>
        <w:numPr>
          <w:ilvl w:val="0"/>
          <w:numId w:val="1"/>
        </w:numPr>
        <w:ind w:left="0" w:leftChars="0" w:firstLine="420" w:firstLineChars="200"/>
        <w:rPr>
          <w:rFonts w:hint="eastAsia"/>
        </w:rPr>
      </w:pPr>
      <w:r>
        <w:rPr>
          <w:rFonts w:hint="eastAsia"/>
          <w:lang w:eastAsia="zh-CN"/>
        </w:rPr>
        <w:t>提供哪些资料</w:t>
      </w:r>
      <w:r>
        <w:rPr>
          <w:rFonts w:hint="eastAsia"/>
        </w:rPr>
        <w:t>办理异地就医</w:t>
      </w:r>
      <w:r>
        <w:rPr>
          <w:rFonts w:hint="eastAsia"/>
          <w:lang w:eastAsia="zh-CN"/>
        </w:rPr>
        <w:t>直接</w:t>
      </w:r>
      <w:r>
        <w:rPr>
          <w:rFonts w:hint="eastAsia"/>
        </w:rPr>
        <w:t>结算</w:t>
      </w:r>
      <w:r>
        <w:rPr>
          <w:rFonts w:hint="eastAsia"/>
          <w:lang w:eastAsia="zh-CN"/>
        </w:rPr>
        <w:t>备案</w:t>
      </w:r>
      <w:r>
        <w:rPr>
          <w:rFonts w:hint="eastAsia"/>
        </w:rPr>
        <w:t>？</w:t>
      </w:r>
    </w:p>
    <w:p>
      <w:pPr>
        <w:numPr>
          <w:ilvl w:val="0"/>
          <w:numId w:val="0"/>
        </w:numPr>
        <w:ind w:leftChars="300"/>
        <w:rPr>
          <w:rFonts w:hint="eastAsia"/>
          <w:lang w:val="en-US" w:eastAsia="zh-CN"/>
        </w:rPr>
      </w:pPr>
      <w:r>
        <w:rPr>
          <w:rFonts w:hint="eastAsia"/>
          <w:lang w:val="en-US" w:eastAsia="zh-CN"/>
        </w:rPr>
        <w:t>异地就医需持卡结算，办理备案前需确保有有效二代（含）以上社保卡。</w:t>
      </w:r>
    </w:p>
    <w:p>
      <w:pPr>
        <w:rPr>
          <w:rFonts w:hint="eastAsia"/>
          <w:lang w:val="en-US" w:eastAsia="zh-CN"/>
        </w:rPr>
      </w:pPr>
    </w:p>
    <w:p>
      <w:pPr>
        <w:ind w:firstLine="630" w:firstLineChars="300"/>
        <w:rPr>
          <w:rFonts w:hint="eastAsia"/>
          <w:lang w:val="en-US" w:eastAsia="zh-CN"/>
        </w:rPr>
      </w:pPr>
      <w:r>
        <w:rPr>
          <w:rFonts w:hint="eastAsia"/>
          <w:lang w:val="en-US" w:eastAsia="zh-CN"/>
        </w:rPr>
        <w:t>异地安置退休人员：户口簿复印件或照片件；</w:t>
      </w:r>
    </w:p>
    <w:p>
      <w:pPr>
        <w:ind w:firstLine="630" w:firstLineChars="300"/>
        <w:rPr>
          <w:rFonts w:hint="eastAsia"/>
          <w:lang w:val="en-US" w:eastAsia="zh-CN"/>
        </w:rPr>
      </w:pPr>
      <w:r>
        <w:rPr>
          <w:rFonts w:hint="eastAsia"/>
        </w:rPr>
        <w:t>异地长期居住人员</w:t>
      </w:r>
      <w:r>
        <w:rPr>
          <w:rFonts w:hint="eastAsia"/>
          <w:lang w:eastAsia="zh-CN"/>
        </w:rPr>
        <w:t>：</w:t>
      </w:r>
      <w:r>
        <w:rPr>
          <w:rFonts w:hint="eastAsia"/>
          <w:lang w:val="en-US" w:eastAsia="zh-CN"/>
        </w:rPr>
        <w:t>居住证明（居住证或暂住证或其他居住地长期居住的说明）；</w:t>
      </w:r>
    </w:p>
    <w:p>
      <w:pPr>
        <w:ind w:firstLine="630" w:firstLineChars="300"/>
        <w:rPr>
          <w:rFonts w:hint="eastAsia"/>
          <w:lang w:val="en-US" w:eastAsia="zh-CN"/>
        </w:rPr>
      </w:pPr>
      <w:r>
        <w:rPr>
          <w:rFonts w:hint="eastAsia"/>
          <w:lang w:eastAsia="zh-CN"/>
        </w:rPr>
        <w:t>常驻</w:t>
      </w:r>
      <w:r>
        <w:rPr>
          <w:rFonts w:hint="eastAsia"/>
        </w:rPr>
        <w:t>异地工作人员</w:t>
      </w:r>
      <w:r>
        <w:rPr>
          <w:rFonts w:hint="eastAsia"/>
          <w:lang w:eastAsia="zh-CN"/>
        </w:rPr>
        <w:t>：参保</w:t>
      </w:r>
      <w:r>
        <w:rPr>
          <w:rFonts w:hint="eastAsia"/>
          <w:lang w:val="en-US" w:eastAsia="zh-CN"/>
        </w:rPr>
        <w:t>单位派出证明；</w:t>
      </w:r>
    </w:p>
    <w:p>
      <w:pPr>
        <w:ind w:firstLine="630" w:firstLineChars="300"/>
        <w:rPr>
          <w:rFonts w:hint="eastAsia"/>
          <w:lang w:val="en-US" w:eastAsia="zh-CN"/>
        </w:rPr>
      </w:pPr>
      <w:r>
        <w:rPr>
          <w:rFonts w:hint="eastAsia"/>
          <w:lang w:val="en-US" w:eastAsia="zh-CN"/>
        </w:rPr>
        <w:t>异地转诊转院人员：我市三级定点医疗机构的转诊转院建议；</w:t>
      </w:r>
    </w:p>
    <w:p>
      <w:pPr>
        <w:ind w:firstLine="630" w:firstLineChars="300"/>
        <w:rPr>
          <w:rFonts w:hint="eastAsia"/>
          <w:lang w:val="en-US" w:eastAsia="zh-CN"/>
        </w:rPr>
      </w:pPr>
      <w:r>
        <w:rPr>
          <w:rFonts w:hint="eastAsia"/>
          <w:lang w:val="en-US" w:eastAsia="zh-CN"/>
        </w:rPr>
        <w:t>在异地突发疾病</w:t>
      </w:r>
      <w:r>
        <w:rPr>
          <w:rFonts w:hint="eastAsia"/>
          <w:color w:val="auto"/>
          <w:lang w:val="en-US" w:eastAsia="zh-CN"/>
        </w:rPr>
        <w:t>（急诊）</w:t>
      </w:r>
      <w:r>
        <w:rPr>
          <w:rFonts w:hint="eastAsia"/>
          <w:lang w:val="en-US" w:eastAsia="zh-CN"/>
        </w:rPr>
        <w:t>入院的，参照异地转诊转院人员类型办理备案，提交入院证即可。</w:t>
      </w:r>
    </w:p>
    <w:p>
      <w:pPr>
        <w:ind w:firstLine="420" w:firstLineChars="200"/>
        <w:rPr>
          <w:rFonts w:hint="eastAsia"/>
          <w:lang w:val="en-US" w:eastAsia="zh-CN"/>
        </w:rPr>
      </w:pPr>
    </w:p>
    <w:p>
      <w:pPr>
        <w:numPr>
          <w:ilvl w:val="0"/>
          <w:numId w:val="0"/>
        </w:numPr>
        <w:ind w:firstLine="630" w:firstLineChars="300"/>
        <w:rPr>
          <w:rFonts w:hint="eastAsia"/>
          <w:lang w:val="en-US" w:eastAsia="zh-CN"/>
        </w:rPr>
      </w:pPr>
      <w:r>
        <w:rPr>
          <w:rFonts w:hint="eastAsia"/>
          <w:lang w:val="en-US" w:eastAsia="zh-CN"/>
        </w:rPr>
        <w:t>农民工和就业创业人员承诺其农民工或就业创业人员身份，即可登记备案信息，鼓励两类人员在不重复参保的前提下，自愿选择参加就业地的基本医疗保险，促进就近参保，就近享受待遇。</w:t>
      </w:r>
    </w:p>
    <w:p>
      <w:pPr>
        <w:rPr>
          <w:rFonts w:hint="eastAsia"/>
          <w:lang w:eastAsia="zh-CN"/>
        </w:rPr>
      </w:pPr>
    </w:p>
    <w:p>
      <w:pPr>
        <w:ind w:firstLine="420" w:firstLineChars="200"/>
        <w:rPr>
          <w:rFonts w:hint="eastAsia"/>
          <w:lang w:eastAsia="zh-CN"/>
        </w:rPr>
      </w:pPr>
      <w:r>
        <w:rPr>
          <w:rFonts w:hint="eastAsia"/>
          <w:lang w:eastAsia="zh-CN"/>
        </w:rPr>
        <w:t>四、办理地点（方式）在哪里？</w:t>
      </w:r>
    </w:p>
    <w:p>
      <w:pPr>
        <w:numPr>
          <w:ilvl w:val="0"/>
          <w:numId w:val="0"/>
        </w:numPr>
        <w:ind w:left="210" w:leftChars="0" w:firstLine="420" w:firstLineChars="200"/>
        <w:rPr>
          <w:rFonts w:hint="eastAsia"/>
          <w:lang w:val="en-US" w:eastAsia="zh-CN"/>
        </w:rPr>
      </w:pPr>
      <w:r>
        <w:rPr>
          <w:rFonts w:hint="eastAsia"/>
          <w:lang w:val="en-US" w:eastAsia="zh-CN"/>
        </w:rPr>
        <w:t>（一）线上备案：</w:t>
      </w:r>
    </w:p>
    <w:p>
      <w:pPr>
        <w:numPr>
          <w:ilvl w:val="0"/>
          <w:numId w:val="0"/>
        </w:numPr>
        <w:ind w:left="210" w:leftChars="0" w:firstLine="420" w:firstLineChars="200"/>
        <w:rPr>
          <w:rFonts w:hint="eastAsia"/>
          <w:lang w:val="en-US" w:eastAsia="zh-CN"/>
        </w:rPr>
      </w:pPr>
      <w:r>
        <w:rPr>
          <w:rFonts w:hint="eastAsia"/>
          <w:lang w:val="en-US" w:eastAsia="zh-CN"/>
        </w:rPr>
        <w:t>1、跨省异地就医备案手机登录“国家医保服务平台”app申请办理；</w:t>
      </w:r>
    </w:p>
    <w:p>
      <w:pPr>
        <w:numPr>
          <w:ilvl w:val="0"/>
          <w:numId w:val="0"/>
        </w:numPr>
        <w:ind w:left="210" w:leftChars="0" w:firstLine="420" w:firstLineChars="200"/>
        <w:rPr>
          <w:rFonts w:hint="eastAsia"/>
          <w:lang w:val="en-US" w:eastAsia="zh-CN"/>
        </w:rPr>
      </w:pPr>
    </w:p>
    <w:p>
      <w:pPr>
        <w:numPr>
          <w:ilvl w:val="0"/>
          <w:numId w:val="0"/>
        </w:numPr>
        <w:ind w:left="210" w:leftChars="0" w:firstLine="420" w:firstLineChars="200"/>
        <w:rPr>
          <w:rFonts w:hint="eastAsia"/>
          <w:lang w:val="en-US" w:eastAsia="zh-CN"/>
        </w:rPr>
      </w:pPr>
      <w:r>
        <w:rPr>
          <w:rFonts w:hint="eastAsia"/>
          <w:lang w:val="en-US" w:eastAsia="zh-CN"/>
        </w:rPr>
        <w:t>参保人下载国家医保服务平台app后需先注册-----业务办理（异地就医）----快速备案-----为自己备案（为他人备案）、城镇职工（城乡居民）、-选择参保地----阅读备案告知书----选择备案类型、就医地、申请备案开始时间、完善联系人信息----备案材料上传----提交备案</w:t>
      </w:r>
    </w:p>
    <w:p>
      <w:pPr>
        <w:numPr>
          <w:ilvl w:val="0"/>
          <w:numId w:val="0"/>
        </w:numPr>
        <w:ind w:left="210" w:leftChars="0" w:firstLine="420" w:firstLineChars="200"/>
        <w:rPr>
          <w:rFonts w:hint="eastAsia"/>
          <w:lang w:val="en-US" w:eastAsia="zh-CN"/>
        </w:rPr>
      </w:pPr>
      <w:r>
        <w:rPr>
          <w:rFonts w:hint="eastAsia"/>
          <w:lang w:val="en-US" w:eastAsia="zh-CN"/>
        </w:rPr>
        <w:drawing>
          <wp:inline distT="0" distB="0" distL="114300" distR="114300">
            <wp:extent cx="1301750" cy="2816860"/>
            <wp:effectExtent l="0" t="0" r="12700" b="2540"/>
            <wp:docPr id="1" name="图片 1" descr="微信图片_20210514090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514090326"/>
                    <pic:cNvPicPr>
                      <a:picLocks noChangeAspect="1"/>
                    </pic:cNvPicPr>
                  </pic:nvPicPr>
                  <pic:blipFill>
                    <a:blip r:embed="rId4"/>
                    <a:stretch>
                      <a:fillRect/>
                    </a:stretch>
                  </pic:blipFill>
                  <pic:spPr>
                    <a:xfrm>
                      <a:off x="0" y="0"/>
                      <a:ext cx="1301750" cy="2816860"/>
                    </a:xfrm>
                    <a:prstGeom prst="rect">
                      <a:avLst/>
                    </a:prstGeom>
                  </pic:spPr>
                </pic:pic>
              </a:graphicData>
            </a:graphic>
          </wp:inline>
        </w:drawing>
      </w:r>
      <w:r>
        <w:rPr>
          <w:rFonts w:hint="eastAsia"/>
          <w:lang w:val="en-US" w:eastAsia="zh-CN"/>
        </w:rPr>
        <w:drawing>
          <wp:inline distT="0" distB="0" distL="114300" distR="114300">
            <wp:extent cx="1299845" cy="2813050"/>
            <wp:effectExtent l="0" t="0" r="14605" b="6350"/>
            <wp:docPr id="2" name="图片 2" descr="微信图片_2021051409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514090335"/>
                    <pic:cNvPicPr>
                      <a:picLocks noChangeAspect="1"/>
                    </pic:cNvPicPr>
                  </pic:nvPicPr>
                  <pic:blipFill>
                    <a:blip r:embed="rId5"/>
                    <a:stretch>
                      <a:fillRect/>
                    </a:stretch>
                  </pic:blipFill>
                  <pic:spPr>
                    <a:xfrm>
                      <a:off x="0" y="0"/>
                      <a:ext cx="1299845" cy="2813050"/>
                    </a:xfrm>
                    <a:prstGeom prst="rect">
                      <a:avLst/>
                    </a:prstGeom>
                  </pic:spPr>
                </pic:pic>
              </a:graphicData>
            </a:graphic>
          </wp:inline>
        </w:drawing>
      </w:r>
      <w:r>
        <w:rPr>
          <w:rFonts w:hint="eastAsia"/>
          <w:lang w:val="en-US" w:eastAsia="zh-CN"/>
        </w:rPr>
        <w:drawing>
          <wp:inline distT="0" distB="0" distL="114300" distR="114300">
            <wp:extent cx="1296035" cy="2806065"/>
            <wp:effectExtent l="0" t="0" r="18415" b="13335"/>
            <wp:docPr id="3" name="图片 3" descr="微信图片_20210514090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514090341"/>
                    <pic:cNvPicPr>
                      <a:picLocks noChangeAspect="1"/>
                    </pic:cNvPicPr>
                  </pic:nvPicPr>
                  <pic:blipFill>
                    <a:blip r:embed="rId6"/>
                    <a:stretch>
                      <a:fillRect/>
                    </a:stretch>
                  </pic:blipFill>
                  <pic:spPr>
                    <a:xfrm>
                      <a:off x="0" y="0"/>
                      <a:ext cx="1296035" cy="2806065"/>
                    </a:xfrm>
                    <a:prstGeom prst="rect">
                      <a:avLst/>
                    </a:prstGeom>
                  </pic:spPr>
                </pic:pic>
              </a:graphicData>
            </a:graphic>
          </wp:inline>
        </w:drawing>
      </w:r>
    </w:p>
    <w:p>
      <w:pPr>
        <w:numPr>
          <w:ilvl w:val="0"/>
          <w:numId w:val="0"/>
        </w:numPr>
        <w:ind w:left="210" w:leftChars="0" w:firstLine="420" w:firstLineChars="200"/>
        <w:rPr>
          <w:rFonts w:hint="eastAsia"/>
          <w:lang w:val="en-US" w:eastAsia="zh-CN"/>
        </w:rPr>
      </w:pPr>
      <w:r>
        <w:rPr>
          <w:rFonts w:hint="eastAsia"/>
          <w:lang w:val="en-US" w:eastAsia="zh-CN"/>
        </w:rPr>
        <w:drawing>
          <wp:inline distT="0" distB="0" distL="114300" distR="114300">
            <wp:extent cx="1246505" cy="2700020"/>
            <wp:effectExtent l="0" t="0" r="10795" b="5080"/>
            <wp:docPr id="4" name="图片 4" descr="微信图片_20210514090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0514090345"/>
                    <pic:cNvPicPr>
                      <a:picLocks noChangeAspect="1"/>
                    </pic:cNvPicPr>
                  </pic:nvPicPr>
                  <pic:blipFill>
                    <a:blip r:embed="rId7"/>
                    <a:stretch>
                      <a:fillRect/>
                    </a:stretch>
                  </pic:blipFill>
                  <pic:spPr>
                    <a:xfrm>
                      <a:off x="0" y="0"/>
                      <a:ext cx="1246505" cy="2700020"/>
                    </a:xfrm>
                    <a:prstGeom prst="rect">
                      <a:avLst/>
                    </a:prstGeom>
                  </pic:spPr>
                </pic:pic>
              </a:graphicData>
            </a:graphic>
          </wp:inline>
        </w:drawing>
      </w:r>
      <w:r>
        <w:rPr>
          <w:rFonts w:hint="eastAsia"/>
          <w:lang w:val="en-US" w:eastAsia="zh-CN"/>
        </w:rPr>
        <w:drawing>
          <wp:inline distT="0" distB="0" distL="114300" distR="114300">
            <wp:extent cx="1257935" cy="2722880"/>
            <wp:effectExtent l="0" t="0" r="18415" b="1270"/>
            <wp:docPr id="5" name="图片 5" descr="微信图片_2021051409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0514090349"/>
                    <pic:cNvPicPr>
                      <a:picLocks noChangeAspect="1"/>
                    </pic:cNvPicPr>
                  </pic:nvPicPr>
                  <pic:blipFill>
                    <a:blip r:embed="rId8"/>
                    <a:stretch>
                      <a:fillRect/>
                    </a:stretch>
                  </pic:blipFill>
                  <pic:spPr>
                    <a:xfrm>
                      <a:off x="0" y="0"/>
                      <a:ext cx="1257935" cy="2722880"/>
                    </a:xfrm>
                    <a:prstGeom prst="rect">
                      <a:avLst/>
                    </a:prstGeom>
                  </pic:spPr>
                </pic:pic>
              </a:graphicData>
            </a:graphic>
          </wp:inline>
        </w:drawing>
      </w:r>
      <w:r>
        <w:rPr>
          <w:rFonts w:hint="eastAsia"/>
          <w:lang w:val="en-US" w:eastAsia="zh-CN"/>
        </w:rPr>
        <w:drawing>
          <wp:inline distT="0" distB="0" distL="114300" distR="114300">
            <wp:extent cx="1268095" cy="2745740"/>
            <wp:effectExtent l="0" t="0" r="8255" b="16510"/>
            <wp:docPr id="6" name="图片 6" descr="微信图片_2021051409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10514090353"/>
                    <pic:cNvPicPr>
                      <a:picLocks noChangeAspect="1"/>
                    </pic:cNvPicPr>
                  </pic:nvPicPr>
                  <pic:blipFill>
                    <a:blip r:embed="rId9"/>
                    <a:stretch>
                      <a:fillRect/>
                    </a:stretch>
                  </pic:blipFill>
                  <pic:spPr>
                    <a:xfrm>
                      <a:off x="0" y="0"/>
                      <a:ext cx="1268095" cy="2745740"/>
                    </a:xfrm>
                    <a:prstGeom prst="rect">
                      <a:avLst/>
                    </a:prstGeom>
                  </pic:spPr>
                </pic:pic>
              </a:graphicData>
            </a:graphic>
          </wp:inline>
        </w:drawing>
      </w:r>
    </w:p>
    <w:p>
      <w:pPr>
        <w:numPr>
          <w:ilvl w:val="0"/>
          <w:numId w:val="0"/>
        </w:numPr>
        <w:ind w:left="210" w:leftChars="0" w:firstLine="420" w:firstLineChars="200"/>
        <w:rPr>
          <w:rFonts w:hint="eastAsia"/>
          <w:lang w:val="en-US" w:eastAsia="zh-CN"/>
        </w:rPr>
      </w:pPr>
    </w:p>
    <w:p>
      <w:pPr>
        <w:numPr>
          <w:ilvl w:val="0"/>
          <w:numId w:val="0"/>
        </w:numPr>
        <w:ind w:left="210" w:leftChars="0" w:firstLine="420" w:firstLineChars="200"/>
        <w:rPr>
          <w:rFonts w:hint="eastAsia"/>
          <w:lang w:val="en-US" w:eastAsia="zh-CN"/>
        </w:rPr>
      </w:pPr>
      <w:r>
        <w:rPr>
          <w:rFonts w:hint="eastAsia"/>
          <w:lang w:val="en-US" w:eastAsia="zh-CN"/>
        </w:rPr>
        <w:t>2、省内异地就医备案网页登录“湖北政务服务网”或手机登录“鄂汇办”app申请办理。</w:t>
      </w:r>
    </w:p>
    <w:p>
      <w:pPr>
        <w:numPr>
          <w:ilvl w:val="0"/>
          <w:numId w:val="0"/>
        </w:numPr>
        <w:ind w:left="210" w:leftChars="0" w:firstLine="420" w:firstLineChars="200"/>
        <w:rPr>
          <w:rFonts w:hint="eastAsia"/>
          <w:lang w:val="en-US" w:eastAsia="zh-CN"/>
        </w:rPr>
      </w:pPr>
      <w:r>
        <w:rPr>
          <w:rFonts w:hint="eastAsia"/>
          <w:lang w:val="en-US" w:eastAsia="zh-CN"/>
        </w:rPr>
        <w:t>参保人下载鄂汇办app后需先注册----医保专区----异地就医-----选择备案类型-----选择参保地（中心城区参保人选择武汉市，新城区参保人选择相应参保辖区）----在线申请----阅读承诺书----为自己备案（为他人备案）----城镇职工（城乡居民）----选择就医地、申请备案开始时间、完善联系人信息-----备案材料上传----提交备案</w:t>
      </w:r>
    </w:p>
    <w:p>
      <w:pPr>
        <w:numPr>
          <w:ilvl w:val="0"/>
          <w:numId w:val="0"/>
        </w:numPr>
        <w:ind w:left="210" w:leftChars="0" w:firstLine="420" w:firstLineChars="200"/>
        <w:rPr>
          <w:rFonts w:hint="eastAsia"/>
          <w:lang w:val="en-US" w:eastAsia="zh-CN"/>
        </w:rPr>
      </w:pPr>
      <w:r>
        <w:rPr>
          <w:rFonts w:hint="eastAsia"/>
          <w:lang w:val="en-US" w:eastAsia="zh-CN"/>
        </w:rPr>
        <w:drawing>
          <wp:inline distT="0" distB="0" distL="114300" distR="114300">
            <wp:extent cx="1191895" cy="2584450"/>
            <wp:effectExtent l="0" t="0" r="8255" b="6350"/>
            <wp:docPr id="11" name="图片 1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01"/>
                    <pic:cNvPicPr>
                      <a:picLocks noChangeAspect="1"/>
                    </pic:cNvPicPr>
                  </pic:nvPicPr>
                  <pic:blipFill>
                    <a:blip r:embed="rId10"/>
                    <a:stretch>
                      <a:fillRect/>
                    </a:stretch>
                  </pic:blipFill>
                  <pic:spPr>
                    <a:xfrm>
                      <a:off x="0" y="0"/>
                      <a:ext cx="1191895" cy="2584450"/>
                    </a:xfrm>
                    <a:prstGeom prst="rect">
                      <a:avLst/>
                    </a:prstGeom>
                  </pic:spPr>
                </pic:pic>
              </a:graphicData>
            </a:graphic>
          </wp:inline>
        </w:drawing>
      </w:r>
      <w:r>
        <w:rPr>
          <w:rFonts w:hint="eastAsia"/>
          <w:lang w:val="en-US" w:eastAsia="zh-CN"/>
        </w:rPr>
        <w:drawing>
          <wp:inline distT="0" distB="0" distL="114300" distR="114300">
            <wp:extent cx="1198880" cy="2597785"/>
            <wp:effectExtent l="0" t="0" r="1270" b="12065"/>
            <wp:docPr id="12" name="图片 1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2"/>
                    <pic:cNvPicPr>
                      <a:picLocks noChangeAspect="1"/>
                    </pic:cNvPicPr>
                  </pic:nvPicPr>
                  <pic:blipFill>
                    <a:blip r:embed="rId11"/>
                    <a:stretch>
                      <a:fillRect/>
                    </a:stretch>
                  </pic:blipFill>
                  <pic:spPr>
                    <a:xfrm>
                      <a:off x="0" y="0"/>
                      <a:ext cx="1198880" cy="2597785"/>
                    </a:xfrm>
                    <a:prstGeom prst="rect">
                      <a:avLst/>
                    </a:prstGeom>
                  </pic:spPr>
                </pic:pic>
              </a:graphicData>
            </a:graphic>
          </wp:inline>
        </w:drawing>
      </w:r>
      <w:r>
        <w:rPr>
          <w:rFonts w:hint="eastAsia"/>
          <w:lang w:val="en-US" w:eastAsia="zh-CN"/>
        </w:rPr>
        <w:drawing>
          <wp:inline distT="0" distB="0" distL="114300" distR="114300">
            <wp:extent cx="1207770" cy="2616835"/>
            <wp:effectExtent l="0" t="0" r="11430" b="12065"/>
            <wp:docPr id="13" name="图片 1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3"/>
                    <pic:cNvPicPr>
                      <a:picLocks noChangeAspect="1"/>
                    </pic:cNvPicPr>
                  </pic:nvPicPr>
                  <pic:blipFill>
                    <a:blip r:embed="rId12"/>
                    <a:stretch>
                      <a:fillRect/>
                    </a:stretch>
                  </pic:blipFill>
                  <pic:spPr>
                    <a:xfrm>
                      <a:off x="0" y="0"/>
                      <a:ext cx="1207770" cy="2616835"/>
                    </a:xfrm>
                    <a:prstGeom prst="rect">
                      <a:avLst/>
                    </a:prstGeom>
                  </pic:spPr>
                </pic:pic>
              </a:graphicData>
            </a:graphic>
          </wp:inline>
        </w:drawing>
      </w:r>
      <w:r>
        <w:rPr>
          <w:rFonts w:hint="eastAsia"/>
          <w:lang w:val="en-US" w:eastAsia="zh-CN"/>
        </w:rPr>
        <w:drawing>
          <wp:inline distT="0" distB="0" distL="114300" distR="114300">
            <wp:extent cx="1198245" cy="2599690"/>
            <wp:effectExtent l="0" t="0" r="1905" b="10160"/>
            <wp:docPr id="14" name="图片 14"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04"/>
                    <pic:cNvPicPr>
                      <a:picLocks noChangeAspect="1"/>
                    </pic:cNvPicPr>
                  </pic:nvPicPr>
                  <pic:blipFill>
                    <a:blip r:embed="rId13"/>
                    <a:stretch>
                      <a:fillRect/>
                    </a:stretch>
                  </pic:blipFill>
                  <pic:spPr>
                    <a:xfrm>
                      <a:off x="0" y="0"/>
                      <a:ext cx="1198245" cy="2599690"/>
                    </a:xfrm>
                    <a:prstGeom prst="rect">
                      <a:avLst/>
                    </a:prstGeom>
                  </pic:spPr>
                </pic:pic>
              </a:graphicData>
            </a:graphic>
          </wp:inline>
        </w:drawing>
      </w:r>
    </w:p>
    <w:p>
      <w:pPr>
        <w:numPr>
          <w:ilvl w:val="0"/>
          <w:numId w:val="0"/>
        </w:numPr>
        <w:ind w:left="210" w:leftChars="0" w:firstLine="420" w:firstLineChars="200"/>
        <w:rPr>
          <w:rFonts w:hint="eastAsia"/>
          <w:lang w:val="en-US" w:eastAsia="zh-CN"/>
        </w:rPr>
      </w:pPr>
      <w:r>
        <w:rPr>
          <w:rFonts w:hint="eastAsia"/>
          <w:lang w:val="en-US" w:eastAsia="zh-CN"/>
        </w:rPr>
        <w:drawing>
          <wp:inline distT="0" distB="0" distL="114300" distR="114300">
            <wp:extent cx="1181100" cy="2560320"/>
            <wp:effectExtent l="0" t="0" r="0" b="11430"/>
            <wp:docPr id="15" name="图片 15"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05"/>
                    <pic:cNvPicPr>
                      <a:picLocks noChangeAspect="1"/>
                    </pic:cNvPicPr>
                  </pic:nvPicPr>
                  <pic:blipFill>
                    <a:blip r:embed="rId14"/>
                    <a:stretch>
                      <a:fillRect/>
                    </a:stretch>
                  </pic:blipFill>
                  <pic:spPr>
                    <a:xfrm>
                      <a:off x="0" y="0"/>
                      <a:ext cx="1181100" cy="2560320"/>
                    </a:xfrm>
                    <a:prstGeom prst="rect">
                      <a:avLst/>
                    </a:prstGeom>
                  </pic:spPr>
                </pic:pic>
              </a:graphicData>
            </a:graphic>
          </wp:inline>
        </w:drawing>
      </w:r>
      <w:r>
        <w:rPr>
          <w:rFonts w:hint="eastAsia"/>
          <w:lang w:val="en-US" w:eastAsia="zh-CN"/>
        </w:rPr>
        <w:drawing>
          <wp:inline distT="0" distB="0" distL="114300" distR="114300">
            <wp:extent cx="1174115" cy="2546350"/>
            <wp:effectExtent l="0" t="0" r="6985" b="6350"/>
            <wp:docPr id="16" name="图片 16"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06"/>
                    <pic:cNvPicPr>
                      <a:picLocks noChangeAspect="1"/>
                    </pic:cNvPicPr>
                  </pic:nvPicPr>
                  <pic:blipFill>
                    <a:blip r:embed="rId15"/>
                    <a:stretch>
                      <a:fillRect/>
                    </a:stretch>
                  </pic:blipFill>
                  <pic:spPr>
                    <a:xfrm>
                      <a:off x="0" y="0"/>
                      <a:ext cx="1174115" cy="2546350"/>
                    </a:xfrm>
                    <a:prstGeom prst="rect">
                      <a:avLst/>
                    </a:prstGeom>
                  </pic:spPr>
                </pic:pic>
              </a:graphicData>
            </a:graphic>
          </wp:inline>
        </w:drawing>
      </w:r>
      <w:r>
        <w:rPr>
          <w:rFonts w:hint="eastAsia"/>
          <w:lang w:val="en-US" w:eastAsia="zh-CN"/>
        </w:rPr>
        <w:drawing>
          <wp:inline distT="0" distB="0" distL="114300" distR="114300">
            <wp:extent cx="1171575" cy="2540635"/>
            <wp:effectExtent l="0" t="0" r="9525" b="12065"/>
            <wp:docPr id="17" name="图片 17"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07"/>
                    <pic:cNvPicPr>
                      <a:picLocks noChangeAspect="1"/>
                    </pic:cNvPicPr>
                  </pic:nvPicPr>
                  <pic:blipFill>
                    <a:blip r:embed="rId16"/>
                    <a:stretch>
                      <a:fillRect/>
                    </a:stretch>
                  </pic:blipFill>
                  <pic:spPr>
                    <a:xfrm>
                      <a:off x="0" y="0"/>
                      <a:ext cx="1171575" cy="2540635"/>
                    </a:xfrm>
                    <a:prstGeom prst="rect">
                      <a:avLst/>
                    </a:prstGeom>
                  </pic:spPr>
                </pic:pic>
              </a:graphicData>
            </a:graphic>
          </wp:inline>
        </w:drawing>
      </w:r>
      <w:r>
        <w:rPr>
          <w:rFonts w:hint="eastAsia"/>
          <w:lang w:val="en-US" w:eastAsia="zh-CN"/>
        </w:rPr>
        <w:drawing>
          <wp:inline distT="0" distB="0" distL="114300" distR="114300">
            <wp:extent cx="1169670" cy="2536190"/>
            <wp:effectExtent l="0" t="0" r="11430" b="16510"/>
            <wp:docPr id="18" name="图片 18"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08"/>
                    <pic:cNvPicPr>
                      <a:picLocks noChangeAspect="1"/>
                    </pic:cNvPicPr>
                  </pic:nvPicPr>
                  <pic:blipFill>
                    <a:blip r:embed="rId17"/>
                    <a:stretch>
                      <a:fillRect/>
                    </a:stretch>
                  </pic:blipFill>
                  <pic:spPr>
                    <a:xfrm>
                      <a:off x="0" y="0"/>
                      <a:ext cx="1169670" cy="2536190"/>
                    </a:xfrm>
                    <a:prstGeom prst="rect">
                      <a:avLst/>
                    </a:prstGeom>
                  </pic:spPr>
                </pic:pic>
              </a:graphicData>
            </a:graphic>
          </wp:inline>
        </w:drawing>
      </w:r>
    </w:p>
    <w:p>
      <w:pPr>
        <w:rPr>
          <w:rFonts w:hint="eastAsia"/>
        </w:rPr>
      </w:pPr>
      <w:r>
        <w:rPr>
          <w:rFonts w:hint="eastAsia"/>
          <w:lang w:val="en-US" w:eastAsia="zh-CN"/>
        </w:rPr>
        <w:t>（二）线下备案：参保人或代办人至所属辖区医保经办机构办理异地就医登记备案手续。</w:t>
      </w:r>
    </w:p>
    <w:p>
      <w:pPr>
        <w:ind w:firstLine="420" w:firstLineChars="200"/>
        <w:rPr>
          <w:rFonts w:hint="eastAsia"/>
          <w:lang w:eastAsia="zh-CN"/>
        </w:rPr>
      </w:pPr>
    </w:p>
    <w:p>
      <w:pPr>
        <w:ind w:firstLine="420" w:firstLineChars="200"/>
        <w:rPr>
          <w:rFonts w:hint="eastAsia"/>
        </w:rPr>
      </w:pPr>
      <w:bookmarkStart w:id="0" w:name="_GoBack"/>
      <w:bookmarkEnd w:id="0"/>
      <w:r>
        <w:rPr>
          <w:rFonts w:hint="eastAsia"/>
          <w:lang w:eastAsia="zh-CN"/>
        </w:rPr>
        <w:t>五</w:t>
      </w:r>
      <w:r>
        <w:rPr>
          <w:rFonts w:hint="eastAsia"/>
        </w:rPr>
        <w:t>、办理了异地就医</w:t>
      </w:r>
      <w:r>
        <w:rPr>
          <w:rFonts w:hint="eastAsia"/>
          <w:lang w:eastAsia="zh-CN"/>
        </w:rPr>
        <w:t>直接</w:t>
      </w:r>
      <w:r>
        <w:rPr>
          <w:rFonts w:hint="eastAsia"/>
        </w:rPr>
        <w:t>结算</w:t>
      </w:r>
      <w:r>
        <w:rPr>
          <w:rFonts w:hint="eastAsia"/>
          <w:lang w:eastAsia="zh-CN"/>
        </w:rPr>
        <w:t>备案</w:t>
      </w:r>
      <w:r>
        <w:rPr>
          <w:rFonts w:hint="eastAsia"/>
        </w:rPr>
        <w:t>的参保人如何就医？</w:t>
      </w:r>
    </w:p>
    <w:p>
      <w:pPr>
        <w:ind w:firstLine="420" w:firstLineChars="200"/>
        <w:rPr>
          <w:rFonts w:hint="eastAsia"/>
          <w:lang w:val="en-US" w:eastAsia="zh-CN"/>
        </w:rPr>
      </w:pPr>
      <w:r>
        <w:rPr>
          <w:rFonts w:hint="eastAsia"/>
          <w:lang w:val="en-US" w:eastAsia="zh-CN"/>
        </w:rPr>
        <w:t xml:space="preserve">参保人员到全国联网定点医疗机构就医的，需向定点医疗机构出具本人社会保障卡（社会保障卡是异地就医身份识别和直接结算的唯一凭证），出院时按规定结清应由个人承担的费用即可，属于医保基金支付的费用由就医地社保经办机构与其住院定点医疗机构按协议结算。 </w:t>
      </w:r>
    </w:p>
    <w:p>
      <w:pPr>
        <w:numPr>
          <w:ilvl w:val="0"/>
          <w:numId w:val="2"/>
        </w:numPr>
        <w:ind w:firstLine="420" w:firstLineChars="200"/>
        <w:rPr>
          <w:rFonts w:hint="default"/>
          <w:lang w:val="en-US" w:eastAsia="zh-CN"/>
        </w:rPr>
      </w:pPr>
      <w:r>
        <w:rPr>
          <w:rFonts w:hint="eastAsia"/>
          <w:lang w:val="en-US" w:eastAsia="zh-CN"/>
        </w:rPr>
        <w:t>住院直接结算政策是什么？</w:t>
      </w:r>
    </w:p>
    <w:p>
      <w:pPr>
        <w:numPr>
          <w:ilvl w:val="0"/>
          <w:numId w:val="0"/>
        </w:numPr>
        <w:ind w:firstLine="420"/>
        <w:rPr>
          <w:rFonts w:hint="eastAsia"/>
          <w:lang w:val="en-US" w:eastAsia="zh-CN"/>
        </w:rPr>
      </w:pPr>
      <w:r>
        <w:rPr>
          <w:rFonts w:hint="eastAsia"/>
          <w:lang w:val="en-US" w:eastAsia="zh-CN"/>
        </w:rPr>
        <w:t>跨省异地住院就医直接结算执行就医地规定的“三大目录”（基本医疗保险药品、医疗服务设施和诊疗项目范围）、参保地起付线、封顶线和报销比例；</w:t>
      </w:r>
    </w:p>
    <w:p>
      <w:pPr>
        <w:numPr>
          <w:ilvl w:val="0"/>
          <w:numId w:val="0"/>
        </w:numPr>
        <w:ind w:firstLine="420"/>
        <w:rPr>
          <w:rFonts w:hint="eastAsia"/>
          <w:lang w:val="en-US" w:eastAsia="zh-CN"/>
        </w:rPr>
      </w:pPr>
      <w:r>
        <w:rPr>
          <w:rFonts w:hint="eastAsia"/>
          <w:lang w:val="en-US" w:eastAsia="zh-CN"/>
        </w:rPr>
        <w:t>省内异地就医直接结算执行参保地的目录与起付线封顶线及报销比例。</w:t>
      </w:r>
    </w:p>
    <w:p>
      <w:pPr>
        <w:numPr>
          <w:ilvl w:val="0"/>
          <w:numId w:val="0"/>
        </w:numPr>
        <w:ind w:firstLine="420"/>
        <w:rPr>
          <w:rFonts w:hint="eastAsia"/>
          <w:lang w:val="en-US" w:eastAsia="zh-CN"/>
        </w:rPr>
      </w:pPr>
      <w:r>
        <w:rPr>
          <w:rFonts w:hint="eastAsia"/>
          <w:color w:val="auto"/>
          <w:lang w:val="en-US" w:eastAsia="zh-CN"/>
        </w:rPr>
        <w:t>异地长期居住人员和异地转诊转院(急诊)人员，</w:t>
      </w:r>
      <w:r>
        <w:rPr>
          <w:rFonts w:hint="eastAsia"/>
          <w:lang w:val="en-US" w:eastAsia="zh-CN"/>
        </w:rPr>
        <w:t>在异地发生的范围内医疗费用，个人先自付10%，余额再按相关办法结算。</w:t>
      </w:r>
    </w:p>
    <w:p>
      <w:pPr>
        <w:numPr>
          <w:ilvl w:val="0"/>
          <w:numId w:val="0"/>
        </w:numPr>
        <w:ind w:firstLine="420" w:firstLineChars="200"/>
        <w:rPr>
          <w:rFonts w:hint="eastAsia"/>
          <w:lang w:val="en-US" w:eastAsia="zh-CN"/>
        </w:rPr>
      </w:pPr>
    </w:p>
    <w:p>
      <w:pPr>
        <w:numPr>
          <w:ilvl w:val="0"/>
          <w:numId w:val="0"/>
        </w:numPr>
        <w:ind w:firstLine="420" w:firstLineChars="200"/>
        <w:rPr>
          <w:rFonts w:hint="eastAsia"/>
          <w:lang w:val="en-US" w:eastAsia="zh-CN"/>
        </w:rPr>
      </w:pPr>
      <w:r>
        <w:rPr>
          <w:rFonts w:hint="eastAsia"/>
          <w:lang w:val="en-US" w:eastAsia="zh-CN"/>
        </w:rPr>
        <w:t>七、异地门诊费用直接结算的进展情况？</w:t>
      </w:r>
    </w:p>
    <w:p>
      <w:pPr>
        <w:numPr>
          <w:ilvl w:val="0"/>
          <w:numId w:val="0"/>
        </w:numPr>
        <w:ind w:firstLine="420"/>
        <w:rPr>
          <w:rFonts w:hint="eastAsia"/>
          <w:lang w:val="en-US" w:eastAsia="zh-CN"/>
        </w:rPr>
      </w:pPr>
      <w:r>
        <w:rPr>
          <w:rFonts w:hint="eastAsia"/>
          <w:lang w:val="en-US" w:eastAsia="zh-CN"/>
        </w:rPr>
        <w:t>武汉市医保已开通省内、跨省普通门诊费用直接结算服务，我市基本医疗保险参保人员可凭社会保障卡在异地定点联网医疗机构进行普通门诊费用直接结算，普通门诊直接结算无需备案。职工医疗保险参保人可使用个人账户金额。</w:t>
      </w:r>
    </w:p>
    <w:p>
      <w:pPr>
        <w:numPr>
          <w:ilvl w:val="0"/>
          <w:numId w:val="0"/>
        </w:numPr>
        <w:ind w:leftChars="200"/>
        <w:rPr>
          <w:rFonts w:hint="eastAsia"/>
          <w:lang w:val="en-US" w:eastAsia="zh-CN"/>
        </w:rPr>
      </w:pPr>
      <w:r>
        <w:rPr>
          <w:rFonts w:hint="eastAsia"/>
          <w:lang w:eastAsia="zh-CN"/>
        </w:rPr>
        <w:t>八、还有什么需要特别注意的？</w:t>
      </w:r>
    </w:p>
    <w:p>
      <w:pPr>
        <w:numPr>
          <w:ilvl w:val="0"/>
          <w:numId w:val="3"/>
        </w:numPr>
        <w:ind w:firstLine="420"/>
        <w:rPr>
          <w:rFonts w:hint="eastAsia"/>
          <w:lang w:val="en-US" w:eastAsia="zh-CN"/>
        </w:rPr>
      </w:pPr>
      <w:r>
        <w:rPr>
          <w:rFonts w:hint="eastAsia"/>
          <w:lang w:val="en-US" w:eastAsia="zh-CN"/>
        </w:rPr>
        <w:t>备案后参保人持卡在异地无法使用？</w:t>
      </w:r>
    </w:p>
    <w:p>
      <w:pPr>
        <w:numPr>
          <w:ilvl w:val="0"/>
          <w:numId w:val="4"/>
        </w:numPr>
        <w:ind w:firstLine="420" w:firstLineChars="200"/>
        <w:rPr>
          <w:rFonts w:hint="eastAsia"/>
          <w:lang w:val="en-US" w:eastAsia="zh-CN"/>
        </w:rPr>
      </w:pPr>
      <w:r>
        <w:rPr>
          <w:rFonts w:hint="eastAsia"/>
          <w:lang w:val="en-US" w:eastAsia="zh-CN"/>
        </w:rPr>
        <w:t>参保人员必须持已激活二代（含）以上社会保障卡备案、就医。</w:t>
      </w:r>
    </w:p>
    <w:p>
      <w:pPr>
        <w:numPr>
          <w:ilvl w:val="0"/>
          <w:numId w:val="4"/>
        </w:numPr>
        <w:ind w:firstLine="420" w:firstLineChars="200"/>
        <w:rPr>
          <w:rFonts w:hint="eastAsia"/>
          <w:lang w:val="en-US" w:eastAsia="zh-CN"/>
        </w:rPr>
      </w:pPr>
      <w:r>
        <w:rPr>
          <w:rFonts w:hint="eastAsia"/>
          <w:lang w:val="en-US" w:eastAsia="zh-CN"/>
        </w:rPr>
        <w:t>部分地区医院不支持三代社保卡，需就医地医院升级读卡系统。</w:t>
      </w:r>
    </w:p>
    <w:p>
      <w:pPr>
        <w:numPr>
          <w:ilvl w:val="0"/>
          <w:numId w:val="3"/>
        </w:numPr>
        <w:ind w:firstLine="420"/>
        <w:rPr>
          <w:rFonts w:hint="eastAsia"/>
          <w:lang w:val="en-US" w:eastAsia="zh-CN"/>
        </w:rPr>
      </w:pPr>
      <w:r>
        <w:rPr>
          <w:rFonts w:hint="eastAsia"/>
          <w:lang w:val="en-US" w:eastAsia="zh-CN"/>
        </w:rPr>
        <w:t>已办理备案，就医仍报错？</w:t>
      </w:r>
    </w:p>
    <w:p>
      <w:pPr>
        <w:numPr>
          <w:ilvl w:val="0"/>
          <w:numId w:val="0"/>
        </w:numPr>
        <w:ind w:firstLine="420" w:firstLineChars="200"/>
        <w:rPr>
          <w:rFonts w:hint="eastAsia"/>
          <w:lang w:val="en-US" w:eastAsia="zh-CN"/>
        </w:rPr>
      </w:pPr>
      <w:r>
        <w:rPr>
          <w:rFonts w:hint="eastAsia"/>
          <w:lang w:val="en-US" w:eastAsia="zh-CN"/>
        </w:rPr>
        <w:t>参保人办理备案后，入院登记日期之后如有社保卡门诊或药店消费，则不能进行</w:t>
      </w:r>
      <w:r>
        <w:rPr>
          <w:rFonts w:hint="eastAsia"/>
          <w:color w:val="auto"/>
          <w:lang w:val="en-US" w:eastAsia="zh-CN"/>
        </w:rPr>
        <w:t>住院</w:t>
      </w:r>
      <w:r>
        <w:rPr>
          <w:rFonts w:hint="eastAsia"/>
          <w:lang w:val="en-US" w:eastAsia="zh-CN"/>
        </w:rPr>
        <w:t>直接结算。</w:t>
      </w:r>
    </w:p>
    <w:p>
      <w:pPr>
        <w:numPr>
          <w:ilvl w:val="0"/>
          <w:numId w:val="3"/>
        </w:numPr>
        <w:ind w:firstLine="420"/>
        <w:rPr>
          <w:rFonts w:hint="eastAsia"/>
          <w:lang w:val="en-US" w:eastAsia="zh-CN"/>
        </w:rPr>
      </w:pPr>
      <w:r>
        <w:rPr>
          <w:rFonts w:hint="eastAsia"/>
          <w:lang w:val="en-US" w:eastAsia="zh-CN"/>
        </w:rPr>
        <w:t>异地就医备案是否长期有效？</w:t>
      </w:r>
    </w:p>
    <w:p>
      <w:pPr>
        <w:numPr>
          <w:ilvl w:val="0"/>
          <w:numId w:val="0"/>
        </w:numPr>
        <w:ind w:firstLine="420" w:firstLineChars="200"/>
        <w:rPr>
          <w:rFonts w:hint="eastAsia"/>
          <w:lang w:val="en-US" w:eastAsia="zh-CN"/>
        </w:rPr>
      </w:pPr>
      <w:r>
        <w:rPr>
          <w:rFonts w:hint="eastAsia"/>
          <w:lang w:val="en-US" w:eastAsia="zh-CN"/>
        </w:rPr>
        <w:t>异地就医登记备案不设备案有效期，异地安置人员、异地长期居住人员、常驻异地工作人员均为长期有效；转诊转院（急诊）人员备案，一次有效。</w:t>
      </w:r>
    </w:p>
    <w:p>
      <w:pPr>
        <w:numPr>
          <w:ilvl w:val="0"/>
          <w:numId w:val="3"/>
        </w:numPr>
        <w:ind w:left="0" w:leftChars="0" w:firstLine="420" w:firstLineChars="0"/>
        <w:rPr>
          <w:rFonts w:hint="eastAsia"/>
          <w:lang w:val="en-US" w:eastAsia="zh-CN"/>
        </w:rPr>
      </w:pPr>
      <w:r>
        <w:rPr>
          <w:rFonts w:hint="eastAsia"/>
          <w:lang w:val="en-US" w:eastAsia="zh-CN"/>
        </w:rPr>
        <w:t>办理异地就医后是否影响在武汉就医？</w:t>
      </w:r>
    </w:p>
    <w:p>
      <w:pPr>
        <w:numPr>
          <w:ilvl w:val="0"/>
          <w:numId w:val="0"/>
        </w:numPr>
        <w:ind w:left="420" w:leftChars="0"/>
        <w:rPr>
          <w:rFonts w:hint="default"/>
          <w:lang w:val="en-US" w:eastAsia="zh-CN"/>
        </w:rPr>
      </w:pPr>
      <w:r>
        <w:rPr>
          <w:rFonts w:hint="eastAsia"/>
          <w:lang w:val="en-US" w:eastAsia="zh-CN"/>
        </w:rPr>
        <w:t xml:space="preserve"> 办理异地就医备案后，在就医地与参保地（武汉）均可正常就医不受影响。</w:t>
      </w:r>
    </w:p>
    <w:p>
      <w:pPr>
        <w:numPr>
          <w:ilvl w:val="0"/>
          <w:numId w:val="0"/>
        </w:numPr>
        <w:ind w:left="420" w:leftChars="0"/>
        <w:rPr>
          <w:rFonts w:hint="default"/>
          <w:lang w:val="en-US" w:eastAsia="zh-CN"/>
        </w:rPr>
      </w:pPr>
    </w:p>
    <w:p>
      <w:pPr>
        <w:ind w:firstLine="420" w:firstLineChars="200"/>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47A5F"/>
    <w:multiLevelType w:val="singleLevel"/>
    <w:tmpl w:val="C9C47A5F"/>
    <w:lvl w:ilvl="0" w:tentative="0">
      <w:start w:val="2"/>
      <w:numFmt w:val="chineseCounting"/>
      <w:suff w:val="nothing"/>
      <w:lvlText w:val="%1、"/>
      <w:lvlJc w:val="left"/>
      <w:rPr>
        <w:rFonts w:hint="eastAsia"/>
      </w:rPr>
    </w:lvl>
  </w:abstractNum>
  <w:abstractNum w:abstractNumId="1">
    <w:nsid w:val="2C1A5F56"/>
    <w:multiLevelType w:val="singleLevel"/>
    <w:tmpl w:val="2C1A5F56"/>
    <w:lvl w:ilvl="0" w:tentative="0">
      <w:start w:val="1"/>
      <w:numFmt w:val="decimal"/>
      <w:suff w:val="nothing"/>
      <w:lvlText w:val="%1、"/>
      <w:lvlJc w:val="left"/>
    </w:lvl>
  </w:abstractNum>
  <w:abstractNum w:abstractNumId="2">
    <w:nsid w:val="40F014B1"/>
    <w:multiLevelType w:val="singleLevel"/>
    <w:tmpl w:val="40F014B1"/>
    <w:lvl w:ilvl="0" w:tentative="0">
      <w:start w:val="6"/>
      <w:numFmt w:val="chineseCounting"/>
      <w:suff w:val="nothing"/>
      <w:lvlText w:val="%1、"/>
      <w:lvlJc w:val="left"/>
      <w:rPr>
        <w:rFonts w:hint="eastAsia"/>
      </w:rPr>
    </w:lvl>
  </w:abstractNum>
  <w:abstractNum w:abstractNumId="3">
    <w:nsid w:val="4943D207"/>
    <w:multiLevelType w:val="singleLevel"/>
    <w:tmpl w:val="4943D207"/>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1B9"/>
    <w:rsid w:val="00000C91"/>
    <w:rsid w:val="000068D6"/>
    <w:rsid w:val="000373F3"/>
    <w:rsid w:val="000420DB"/>
    <w:rsid w:val="00053553"/>
    <w:rsid w:val="0007243B"/>
    <w:rsid w:val="000913F8"/>
    <w:rsid w:val="000A0AE4"/>
    <w:rsid w:val="000A3E2B"/>
    <w:rsid w:val="000A497A"/>
    <w:rsid w:val="000D2FB9"/>
    <w:rsid w:val="000E63DB"/>
    <w:rsid w:val="00102CCC"/>
    <w:rsid w:val="00105481"/>
    <w:rsid w:val="00106209"/>
    <w:rsid w:val="001075D8"/>
    <w:rsid w:val="00112DA4"/>
    <w:rsid w:val="001131A6"/>
    <w:rsid w:val="00127105"/>
    <w:rsid w:val="00131855"/>
    <w:rsid w:val="00133435"/>
    <w:rsid w:val="00134819"/>
    <w:rsid w:val="00156F50"/>
    <w:rsid w:val="00162F18"/>
    <w:rsid w:val="00163777"/>
    <w:rsid w:val="001B54E3"/>
    <w:rsid w:val="001B665F"/>
    <w:rsid w:val="001C53D5"/>
    <w:rsid w:val="001D53C4"/>
    <w:rsid w:val="001D69CE"/>
    <w:rsid w:val="001E0E32"/>
    <w:rsid w:val="001E248A"/>
    <w:rsid w:val="001F318C"/>
    <w:rsid w:val="002059B7"/>
    <w:rsid w:val="0021076D"/>
    <w:rsid w:val="002240AF"/>
    <w:rsid w:val="00232FC1"/>
    <w:rsid w:val="00254EF0"/>
    <w:rsid w:val="002571A1"/>
    <w:rsid w:val="00263C52"/>
    <w:rsid w:val="0028099F"/>
    <w:rsid w:val="002B0FCF"/>
    <w:rsid w:val="002C6F2D"/>
    <w:rsid w:val="002C7216"/>
    <w:rsid w:val="002F23AC"/>
    <w:rsid w:val="002F70DF"/>
    <w:rsid w:val="00300ADF"/>
    <w:rsid w:val="0032702C"/>
    <w:rsid w:val="00343E8B"/>
    <w:rsid w:val="00356438"/>
    <w:rsid w:val="00364DA9"/>
    <w:rsid w:val="00370251"/>
    <w:rsid w:val="00382B83"/>
    <w:rsid w:val="00383E85"/>
    <w:rsid w:val="0039423F"/>
    <w:rsid w:val="003A3810"/>
    <w:rsid w:val="003A7DCC"/>
    <w:rsid w:val="003C3C52"/>
    <w:rsid w:val="003D3264"/>
    <w:rsid w:val="003E4CD8"/>
    <w:rsid w:val="00400B06"/>
    <w:rsid w:val="00411748"/>
    <w:rsid w:val="004136AD"/>
    <w:rsid w:val="004311B9"/>
    <w:rsid w:val="004525F9"/>
    <w:rsid w:val="00463578"/>
    <w:rsid w:val="004773F4"/>
    <w:rsid w:val="00492584"/>
    <w:rsid w:val="0049393A"/>
    <w:rsid w:val="004A16CD"/>
    <w:rsid w:val="004B5EEC"/>
    <w:rsid w:val="004D6399"/>
    <w:rsid w:val="004F7650"/>
    <w:rsid w:val="00503C22"/>
    <w:rsid w:val="00541AE2"/>
    <w:rsid w:val="00593310"/>
    <w:rsid w:val="005A17F1"/>
    <w:rsid w:val="005A1D3E"/>
    <w:rsid w:val="005A4283"/>
    <w:rsid w:val="005D35AF"/>
    <w:rsid w:val="00600499"/>
    <w:rsid w:val="00606573"/>
    <w:rsid w:val="00606C56"/>
    <w:rsid w:val="00606CA0"/>
    <w:rsid w:val="0062309D"/>
    <w:rsid w:val="006353DE"/>
    <w:rsid w:val="00655A42"/>
    <w:rsid w:val="006A41A6"/>
    <w:rsid w:val="006B2BB7"/>
    <w:rsid w:val="006C49B4"/>
    <w:rsid w:val="006F7AA6"/>
    <w:rsid w:val="00741C90"/>
    <w:rsid w:val="00752BA7"/>
    <w:rsid w:val="007735C1"/>
    <w:rsid w:val="00774CAF"/>
    <w:rsid w:val="007831B1"/>
    <w:rsid w:val="007B42BF"/>
    <w:rsid w:val="007C6F4D"/>
    <w:rsid w:val="007D1A90"/>
    <w:rsid w:val="007E0BD8"/>
    <w:rsid w:val="007E1489"/>
    <w:rsid w:val="007F7EC9"/>
    <w:rsid w:val="00845F01"/>
    <w:rsid w:val="00847265"/>
    <w:rsid w:val="008652C3"/>
    <w:rsid w:val="00876BA6"/>
    <w:rsid w:val="008923B0"/>
    <w:rsid w:val="008B4161"/>
    <w:rsid w:val="008F1493"/>
    <w:rsid w:val="008F1502"/>
    <w:rsid w:val="008F721A"/>
    <w:rsid w:val="00900A85"/>
    <w:rsid w:val="00900A92"/>
    <w:rsid w:val="0091159C"/>
    <w:rsid w:val="009418FF"/>
    <w:rsid w:val="00942FB5"/>
    <w:rsid w:val="00975494"/>
    <w:rsid w:val="00983AB5"/>
    <w:rsid w:val="009966FE"/>
    <w:rsid w:val="009A4C1D"/>
    <w:rsid w:val="009B4CDE"/>
    <w:rsid w:val="009C0259"/>
    <w:rsid w:val="009E1B93"/>
    <w:rsid w:val="00A0202C"/>
    <w:rsid w:val="00A11341"/>
    <w:rsid w:val="00A14715"/>
    <w:rsid w:val="00A2319B"/>
    <w:rsid w:val="00A23AF9"/>
    <w:rsid w:val="00A34627"/>
    <w:rsid w:val="00A459B1"/>
    <w:rsid w:val="00A611B0"/>
    <w:rsid w:val="00A97BAE"/>
    <w:rsid w:val="00AA7FD9"/>
    <w:rsid w:val="00AB030E"/>
    <w:rsid w:val="00B04F19"/>
    <w:rsid w:val="00B06139"/>
    <w:rsid w:val="00B12E60"/>
    <w:rsid w:val="00B36548"/>
    <w:rsid w:val="00B51E4B"/>
    <w:rsid w:val="00B66708"/>
    <w:rsid w:val="00B714CE"/>
    <w:rsid w:val="00B822E8"/>
    <w:rsid w:val="00BA4790"/>
    <w:rsid w:val="00BB25A7"/>
    <w:rsid w:val="00BB3CF1"/>
    <w:rsid w:val="00BC42DE"/>
    <w:rsid w:val="00BF1470"/>
    <w:rsid w:val="00C0684E"/>
    <w:rsid w:val="00C10011"/>
    <w:rsid w:val="00C13B37"/>
    <w:rsid w:val="00C346E8"/>
    <w:rsid w:val="00C35E7B"/>
    <w:rsid w:val="00C8653F"/>
    <w:rsid w:val="00C947F0"/>
    <w:rsid w:val="00CB3C80"/>
    <w:rsid w:val="00CB4C2A"/>
    <w:rsid w:val="00CC1FA8"/>
    <w:rsid w:val="00CD7381"/>
    <w:rsid w:val="00CE1BF9"/>
    <w:rsid w:val="00D3568E"/>
    <w:rsid w:val="00D44EAA"/>
    <w:rsid w:val="00D470B3"/>
    <w:rsid w:val="00D50347"/>
    <w:rsid w:val="00D556F2"/>
    <w:rsid w:val="00D82B79"/>
    <w:rsid w:val="00DC6538"/>
    <w:rsid w:val="00E31E61"/>
    <w:rsid w:val="00E46481"/>
    <w:rsid w:val="00E610A2"/>
    <w:rsid w:val="00E646D5"/>
    <w:rsid w:val="00E67F34"/>
    <w:rsid w:val="00E737EA"/>
    <w:rsid w:val="00E8099B"/>
    <w:rsid w:val="00E94D0A"/>
    <w:rsid w:val="00EB298E"/>
    <w:rsid w:val="00EE609D"/>
    <w:rsid w:val="00EF590A"/>
    <w:rsid w:val="00F12BA5"/>
    <w:rsid w:val="00F1690E"/>
    <w:rsid w:val="00F46F78"/>
    <w:rsid w:val="00F514A2"/>
    <w:rsid w:val="00F5668C"/>
    <w:rsid w:val="00F640CA"/>
    <w:rsid w:val="00F641F6"/>
    <w:rsid w:val="00F77A1A"/>
    <w:rsid w:val="00F83C7F"/>
    <w:rsid w:val="00FC008C"/>
    <w:rsid w:val="00FD3724"/>
    <w:rsid w:val="00FD730F"/>
    <w:rsid w:val="00FE32A3"/>
    <w:rsid w:val="00FF6255"/>
    <w:rsid w:val="02366696"/>
    <w:rsid w:val="02A36DAE"/>
    <w:rsid w:val="03167E3A"/>
    <w:rsid w:val="04186A67"/>
    <w:rsid w:val="047E536E"/>
    <w:rsid w:val="04801BBF"/>
    <w:rsid w:val="04AB6B75"/>
    <w:rsid w:val="08A800F4"/>
    <w:rsid w:val="08AF734D"/>
    <w:rsid w:val="0D6E6762"/>
    <w:rsid w:val="0F3357B4"/>
    <w:rsid w:val="10E07510"/>
    <w:rsid w:val="115A126B"/>
    <w:rsid w:val="121171DB"/>
    <w:rsid w:val="13083F78"/>
    <w:rsid w:val="13BA7ABA"/>
    <w:rsid w:val="13F1605E"/>
    <w:rsid w:val="13F253F8"/>
    <w:rsid w:val="14501CA3"/>
    <w:rsid w:val="16173424"/>
    <w:rsid w:val="168B7438"/>
    <w:rsid w:val="174034FB"/>
    <w:rsid w:val="19990B1E"/>
    <w:rsid w:val="1BD15743"/>
    <w:rsid w:val="1D4F46B6"/>
    <w:rsid w:val="1E2F306B"/>
    <w:rsid w:val="1EAA4960"/>
    <w:rsid w:val="1ED45832"/>
    <w:rsid w:val="20506DD6"/>
    <w:rsid w:val="24313C78"/>
    <w:rsid w:val="25846775"/>
    <w:rsid w:val="264C4D32"/>
    <w:rsid w:val="28715545"/>
    <w:rsid w:val="28966A3B"/>
    <w:rsid w:val="2A6E305F"/>
    <w:rsid w:val="2AEC5164"/>
    <w:rsid w:val="2B1E758E"/>
    <w:rsid w:val="2B7249FE"/>
    <w:rsid w:val="2F1A1ECB"/>
    <w:rsid w:val="30AB3088"/>
    <w:rsid w:val="344F31D2"/>
    <w:rsid w:val="34635AA2"/>
    <w:rsid w:val="349A1465"/>
    <w:rsid w:val="360537D4"/>
    <w:rsid w:val="36396588"/>
    <w:rsid w:val="39030613"/>
    <w:rsid w:val="39694125"/>
    <w:rsid w:val="3A085954"/>
    <w:rsid w:val="3B951E87"/>
    <w:rsid w:val="3C0D5E56"/>
    <w:rsid w:val="3D992D7A"/>
    <w:rsid w:val="42CE4716"/>
    <w:rsid w:val="43054418"/>
    <w:rsid w:val="4B754625"/>
    <w:rsid w:val="4B807A95"/>
    <w:rsid w:val="4F7C14EE"/>
    <w:rsid w:val="504F1B39"/>
    <w:rsid w:val="51D23E6B"/>
    <w:rsid w:val="534841C5"/>
    <w:rsid w:val="5420198C"/>
    <w:rsid w:val="54292EB3"/>
    <w:rsid w:val="54877C5D"/>
    <w:rsid w:val="54CC6A72"/>
    <w:rsid w:val="550C1643"/>
    <w:rsid w:val="55886225"/>
    <w:rsid w:val="57663519"/>
    <w:rsid w:val="57DF0EAB"/>
    <w:rsid w:val="595F752F"/>
    <w:rsid w:val="59882BD7"/>
    <w:rsid w:val="59BC78A1"/>
    <w:rsid w:val="5AE82DD2"/>
    <w:rsid w:val="5BCB7EF0"/>
    <w:rsid w:val="5CF97465"/>
    <w:rsid w:val="5FFC6754"/>
    <w:rsid w:val="602E5D4D"/>
    <w:rsid w:val="66415208"/>
    <w:rsid w:val="67792556"/>
    <w:rsid w:val="67E9288D"/>
    <w:rsid w:val="6A2E3E02"/>
    <w:rsid w:val="6B061FDC"/>
    <w:rsid w:val="6C841EA8"/>
    <w:rsid w:val="6D6A2DF0"/>
    <w:rsid w:val="6E08524C"/>
    <w:rsid w:val="6E23256C"/>
    <w:rsid w:val="739A60EE"/>
    <w:rsid w:val="77DE36E2"/>
    <w:rsid w:val="77E15385"/>
    <w:rsid w:val="7F034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129</Words>
  <Characters>741</Characters>
  <Lines>6</Lines>
  <Paragraphs>1</Paragraphs>
  <TotalTime>3</TotalTime>
  <ScaleCrop>false</ScaleCrop>
  <LinksUpToDate>false</LinksUpToDate>
  <CharactersWithSpaces>869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2017-03-07T06:26:00Z</dcterms:created>
  <dc:creator>王婷</dc:creator>
  <cp:lastModifiedBy>ljzx5F-04</cp:lastModifiedBy>
  <cp:lastPrinted>2019-11-05T01:05:00Z</cp:lastPrinted>
  <dcterms:modified xsi:type="dcterms:W3CDTF">2021-10-12T07:41:14Z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91E54C14847E4088857D34BECE9AE596</vt:lpwstr>
  </property>
</Properties>
</file>